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</w:rPr>
        <w:t>PORZĄDEK OBRAD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LV Sesji Rady Miejskiej Jeleniej Góry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w dniu 28 sierpnia 2018 r., godz. 10:00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ul. Sudecka sala nr 13</w:t>
      </w: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jc w:val="both"/>
        <w:rPr/>
      </w:pPr>
      <w:r>
        <w:rPr>
          <w:rFonts w:ascii="Times New Roman" w:hAnsi="Times New Roman"/>
          <w:sz w:val="24"/>
          <w:szCs w:val="24"/>
        </w:rPr>
        <w:t>Otwarcie sesji Rady Miejskiej Jeleniej Góry.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Powołanie sekretarza obrad. 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Informacja Prezydenta Miasta Jeleniej Góry o pracy między sesjami.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Projekt uchwały w sprawie przyjęcia projektu „Regulaminu dostarczania wody i odprowadzania ścieków na terenie Jeleniej Góry”. </w:t>
      </w:r>
      <w:r>
        <w:rPr>
          <w:rFonts w:ascii="Times New Roman" w:hAnsi="Times New Roman"/>
          <w:b/>
          <w:bCs/>
          <w:sz w:val="24"/>
          <w:szCs w:val="24"/>
        </w:rPr>
        <w:t>Druk nr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403.2018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Projekt uchwały zmieniający uchwałę w sprawie wieloletniej prognozy finansowej dla    Miasta Jelenia Góra. </w:t>
      </w:r>
      <w:r>
        <w:rPr>
          <w:rFonts w:ascii="Times New Roman" w:hAnsi="Times New Roman"/>
          <w:b/>
          <w:bCs/>
          <w:sz w:val="24"/>
          <w:szCs w:val="24"/>
        </w:rPr>
        <w:t>Druk nr 404.2018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Projekt uchwały w sprawie ustalenia maksymalnej liczby zezwoleń na sprzedaż i podawanie napojów alkoholowych, zasad usytuowania miejsc sprzedaży i podawania napojów alkoholowych, a także wprowadzenia zakazu sprzedaży, podawania napojów alkoholowych w określonych miejscach na terenie Miasta Jelenia Góra.</w:t>
      </w:r>
      <w:r>
        <w:rPr>
          <w:rFonts w:ascii="Times New Roman" w:hAnsi="Times New Roman"/>
          <w:b/>
          <w:bCs/>
          <w:sz w:val="24"/>
          <w:szCs w:val="24"/>
        </w:rPr>
        <w:t xml:space="preserve"> Druk nr 400.2018   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Projekt uchwały w sprawie upoważnienia Prezydenta Miasta Jeleniej Góry do złożenia wniosku o dofinansowanie oraz przyjęcia do realizacji przedsięwzięcia pn.: „Tworzenie i odnowa terenów zieleni w Mieście Jelenia Góra” składanego w ramach Programu Operacyjnego Infrastruktura i Środowisko. </w:t>
      </w:r>
      <w:r>
        <w:rPr>
          <w:rFonts w:ascii="Times New Roman" w:hAnsi="Times New Roman"/>
          <w:b/>
          <w:bCs/>
          <w:sz w:val="24"/>
          <w:szCs w:val="24"/>
        </w:rPr>
        <w:t>Druk nr 401.2018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Projekt uchwały w sprawie utworzenia w Mieście Jelenia Góra odrębnych obwodów głosowania dla przeprowadzenia głosowania w wyborach samorządowych, zarządzonych na dzień 21 października 2018 r. </w:t>
      </w:r>
      <w:r>
        <w:rPr>
          <w:rFonts w:ascii="Times New Roman" w:hAnsi="Times New Roman"/>
          <w:b/>
          <w:bCs/>
          <w:sz w:val="24"/>
          <w:szCs w:val="24"/>
        </w:rPr>
        <w:t>Druk nr 402.2018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Sprawy różne:</w:t>
      </w:r>
    </w:p>
    <w:p>
      <w:pPr>
        <w:pStyle w:val="Tekstpodstawowywcity2"/>
        <w:numPr>
          <w:ilvl w:val="0"/>
          <w:numId w:val="0"/>
        </w:numPr>
        <w:suppressAutoHyphens w:val="false"/>
        <w:spacing w:lineRule="auto" w:line="240" w:before="0" w:after="0"/>
        <w:ind w:left="1003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rozpatrzenie skargi na Prezydenta Miasta Jeleniej Góry. </w:t>
      </w:r>
      <w:r>
        <w:rPr>
          <w:rFonts w:ascii="Times New Roman" w:hAnsi="Times New Roman"/>
          <w:b/>
          <w:bCs/>
          <w:sz w:val="24"/>
          <w:szCs w:val="24"/>
        </w:rPr>
        <w:t>BRM.1510.3.2018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(szczegółowa dokumentacja skargi do wglądu w Biurze Rady.)</w:t>
      </w:r>
    </w:p>
    <w:p>
      <w:pPr>
        <w:pStyle w:val="Tekstpodstawowywcity2"/>
        <w:numPr>
          <w:ilvl w:val="0"/>
          <w:numId w:val="0"/>
        </w:numPr>
        <w:suppressAutoHyphens w:val="false"/>
        <w:spacing w:lineRule="auto" w:line="240" w:before="0" w:after="0"/>
        <w:ind w:left="1003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b) rozpatrzenie skargi na Prezydenta Miasta Jeleniej Góry. </w:t>
      </w:r>
      <w:r>
        <w:rPr>
          <w:rFonts w:ascii="Times New Roman" w:hAnsi="Times New Roman"/>
          <w:b/>
          <w:bCs/>
          <w:sz w:val="24"/>
          <w:szCs w:val="24"/>
        </w:rPr>
        <w:t>BRM.1510.4.2018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(szczegółowa dokumentacja skargi do wglądu w Biurze Rady).</w:t>
      </w:r>
    </w:p>
    <w:p>
      <w:pPr>
        <w:pStyle w:val="Tekstpodstawowywcity2"/>
        <w:numPr>
          <w:ilvl w:val="0"/>
          <w:numId w:val="0"/>
        </w:numPr>
        <w:suppressAutoHyphens w:val="false"/>
        <w:spacing w:lineRule="auto" w:line="240" w:before="0" w:after="0"/>
        <w:ind w:left="1003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c) rozpatrzenie skargi na Dyrektora MZDiM w Jeleniej Górze. </w:t>
      </w:r>
      <w:r>
        <w:rPr>
          <w:rFonts w:ascii="Times New Roman" w:hAnsi="Times New Roman"/>
          <w:b/>
          <w:bCs/>
          <w:sz w:val="24"/>
          <w:szCs w:val="24"/>
        </w:rPr>
        <w:t>BRM.1510.5.2018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(szczegółowa dokumentacja skargi do wglądu w Biurze Rady).</w:t>
      </w:r>
    </w:p>
    <w:p>
      <w:pPr>
        <w:pStyle w:val="Tekstpodstawowywcity2"/>
        <w:numPr>
          <w:ilvl w:val="0"/>
          <w:numId w:val="0"/>
        </w:numPr>
        <w:suppressAutoHyphens w:val="false"/>
        <w:spacing w:lineRule="auto" w:line="240" w:before="0" w:after="0"/>
        <w:ind w:left="1003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d) powołanie Zespołu do spraw zaopiniowania kandydatów na ławników.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Interpelacje, zapytania i wnioski. </w:t>
      </w:r>
    </w:p>
    <w:p>
      <w:pPr>
        <w:pStyle w:val="Tekstpodstawowywcity2"/>
        <w:numPr>
          <w:ilvl w:val="0"/>
          <w:numId w:val="1"/>
        </w:numPr>
        <w:suppressAutoHyphens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Zakończenie sesji Rady Miejskiej Jeleniej Góry. </w:t>
      </w:r>
    </w:p>
    <w:p>
      <w:pPr>
        <w:pStyle w:val="Tekstpodstawowywcity2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podstawowywcity2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podstawowywcity2"/>
        <w:suppressAutoHyphens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outline w:val="false"/>
        <w:dstrike w:val="false"/>
        <w:strike w:val="false"/>
        <w:sz w:val="24"/>
        <w:i w:val="false"/>
        <w:shadow w:val="false"/>
        <w:b w:val="false"/>
        <w:szCs w:val="20"/>
        <w:bCs w:val="false"/>
        <w:em w:val="none"/>
        <w:rFonts w:cs="Times New Roman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strike w:val="false"/>
      <w:dstrike w:val="false"/>
      <w:outline w:val="false"/>
      <w:shadow w:val="false"/>
      <w:sz w:val="24"/>
      <w:szCs w:val="20"/>
      <w:em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293</TotalTime>
  <Application>LibreOffice/5.2.3.3$Windows_x86 LibreOffice_project/d54a8868f08a7b39642414cf2c8ef2f228f780cf</Application>
  <Pages>1</Pages>
  <Words>267</Words>
  <Characters>1693</Characters>
  <CharactersWithSpaces>1942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2018-08-07T11:38:21Z</dcterms:created>
  <dc:creator/>
  <dc:description/>
  <dc:language>pl-PL</dc:language>
  <cp:lastModifiedBy/>
  <cp:lastPrinted>2018-08-21T12:41:58Z</cp:lastPrinted>
  <dcterms:modified xsi:type="dcterms:W3CDTF">2018-08-21T12:51:00Z</dcterms:modified>
  <cp:revision>11</cp:revision>
  <dc:subject/>
  <dc:title/>
</cp:coreProperties>
</file>