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0D" w:rsidRDefault="00FF463A">
      <w:pPr>
        <w:spacing w:line="220" w:lineRule="exact"/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pict>
          <v:line id="Shape 1" o:spid="_x0000_s1026" style="position:absolute;z-index:251655168;visibility:visible;mso-wrap-distance-left:0;mso-wrap-distance-right:0;mso-position-horizontal-relative:page;mso-position-vertical-relative:page" from="71.2pt,117.55pt" to="150.7pt,117.55pt" o:allowincell="f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;mso-position-horizontal-relative:page;mso-position-vertical-relative:page" from="150.35pt,49.7pt" to="150.35pt,117.95pt" o:allowincell="f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;mso-position-horizontal-relative:page;mso-position-vertical-relative:page" from="71.2pt,50.05pt" to="150.7pt,50.05pt" o:allowincell="f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;mso-position-horizontal-relative:page;mso-position-vertical-relative:page" from="71.6pt,49.7pt" to="71.6pt,117.95pt" o:allowincell="f">
            <w10:wrap anchorx="page" anchory="page"/>
          </v:line>
        </w:pict>
      </w:r>
    </w:p>
    <w:p w:rsidR="00FF510D" w:rsidRDefault="00950A51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Logo dla</w:t>
      </w:r>
    </w:p>
    <w:p w:rsidR="00FF510D" w:rsidRDefault="00FF510D">
      <w:pPr>
        <w:spacing w:line="34" w:lineRule="exact"/>
        <w:rPr>
          <w:sz w:val="24"/>
          <w:szCs w:val="24"/>
        </w:rPr>
      </w:pPr>
    </w:p>
    <w:p w:rsidR="00FF510D" w:rsidRDefault="00950A51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kategorii</w:t>
      </w:r>
    </w:p>
    <w:p w:rsidR="00FF510D" w:rsidRDefault="00FF510D">
      <w:pPr>
        <w:spacing w:line="25" w:lineRule="exact"/>
        <w:rPr>
          <w:sz w:val="24"/>
          <w:szCs w:val="24"/>
        </w:rPr>
      </w:pPr>
    </w:p>
    <w:p w:rsidR="00FF510D" w:rsidRDefault="00950A51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spraw</w:t>
      </w:r>
    </w:p>
    <w:p w:rsidR="00FF510D" w:rsidRDefault="00950A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F510D" w:rsidRDefault="00950A51">
      <w:pPr>
        <w:ind w:right="820"/>
        <w:jc w:val="center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>KARTA INFORMACYJNA SPRAWY</w:t>
      </w:r>
    </w:p>
    <w:p w:rsidR="00FF510D" w:rsidRDefault="00950A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-531495</wp:posOffset>
            </wp:positionH>
            <wp:positionV relativeFrom="paragraph">
              <wp:posOffset>-284480</wp:posOffset>
            </wp:positionV>
            <wp:extent cx="4872990" cy="885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10D" w:rsidRDefault="00FF510D">
      <w:pPr>
        <w:spacing w:line="303" w:lineRule="exact"/>
        <w:rPr>
          <w:sz w:val="24"/>
          <w:szCs w:val="24"/>
        </w:rPr>
      </w:pPr>
    </w:p>
    <w:p w:rsidR="00FF510D" w:rsidRDefault="00950A51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PRZENIESIENIE DECYZJI O POZWOLENIU NA BUDOWĘ</w:t>
      </w:r>
    </w:p>
    <w:p w:rsidR="00FF510D" w:rsidRDefault="00FF510D">
      <w:pPr>
        <w:spacing w:line="200" w:lineRule="exact"/>
        <w:rPr>
          <w:sz w:val="24"/>
          <w:szCs w:val="24"/>
        </w:rPr>
      </w:pPr>
    </w:p>
    <w:p w:rsidR="00FF510D" w:rsidRDefault="00FF510D">
      <w:pPr>
        <w:sectPr w:rsidR="00FF510D">
          <w:pgSz w:w="11900" w:h="16838"/>
          <w:pgMar w:top="1056" w:right="1106" w:bottom="1001" w:left="1300" w:header="0" w:footer="0" w:gutter="0"/>
          <w:cols w:num="2" w:space="708" w:equalWidth="0">
            <w:col w:w="1960" w:space="720"/>
            <w:col w:w="6820"/>
          </w:cols>
        </w:sectPr>
      </w:pPr>
    </w:p>
    <w:p w:rsidR="00FF510D" w:rsidRDefault="00FF510D">
      <w:pPr>
        <w:spacing w:line="30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740"/>
        <w:gridCol w:w="120"/>
        <w:gridCol w:w="100"/>
        <w:gridCol w:w="240"/>
        <w:gridCol w:w="2600"/>
        <w:gridCol w:w="3600"/>
        <w:gridCol w:w="30"/>
      </w:tblGrid>
      <w:tr w:rsidR="00FF510D">
        <w:trPr>
          <w:trHeight w:val="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highlight w:val="lightGray"/>
              </w:rPr>
              <w:t>Podmiot składający wniosek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vAlign w:val="bottom"/>
          </w:tcPr>
          <w:p w:rsidR="00FF510D" w:rsidRDefault="00FF510D">
            <w:pPr>
              <w:rPr>
                <w:sz w:val="4"/>
                <w:szCs w:val="4"/>
              </w:rPr>
            </w:pPr>
          </w:p>
        </w:tc>
        <w:tc>
          <w:tcPr>
            <w:tcW w:w="642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Inwestor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vAlign w:val="bottom"/>
          </w:tcPr>
          <w:p w:rsidR="00FF510D" w:rsidRDefault="00FF510D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10D" w:rsidRDefault="00FF51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6420" w:type="dxa"/>
            <w:gridSpan w:val="3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Wydział Architektury, Urbanistyki i Budownictwa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Miejsce składania wniosku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6420" w:type="dxa"/>
            <w:gridSpan w:val="3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ul. Ptasia 6A, pok. 101 (I piętro)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510D" w:rsidRDefault="00FF510D"/>
        </w:tc>
        <w:tc>
          <w:tcPr>
            <w:tcW w:w="6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tel. 75 75 46 239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6420" w:type="dxa"/>
            <w:gridSpan w:val="3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 Wniosek o przeniesienie pozwolenia na budowę (PB-9)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340" w:type="dxa"/>
            <w:gridSpan w:val="2"/>
            <w:vAlign w:val="bottom"/>
          </w:tcPr>
          <w:p w:rsidR="00FF510D" w:rsidRDefault="00950A5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Załączniki: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240" w:type="dxa"/>
            <w:vAlign w:val="bottom"/>
          </w:tcPr>
          <w:p w:rsidR="00FF510D" w:rsidRDefault="00FF510D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1)oświadczenie inwestora o przejęciu warunków zawartych w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240" w:type="dxa"/>
            <w:vAlign w:val="bottom"/>
          </w:tcPr>
          <w:p w:rsidR="00FF510D" w:rsidRDefault="00FF510D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decyzji o pozwoleniu na budowę,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2) oświadczenie inwestora o posiadanym prawie do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Wymagane dokumenty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240" w:type="dxa"/>
            <w:vAlign w:val="bottom"/>
          </w:tcPr>
          <w:p w:rsidR="00FF510D" w:rsidRDefault="00FF510D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dysponowania nieruchomością na cele budowlane (PB-5),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240" w:type="dxa"/>
            <w:vAlign w:val="bottom"/>
          </w:tcPr>
          <w:p w:rsidR="00FF510D" w:rsidRDefault="00FF510D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3) zgoda dotychczasowego inwestora, na rzecz którego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decyzja została wydana, lub kopia tej zgody,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240" w:type="dxa"/>
            <w:vAlign w:val="bottom"/>
          </w:tcPr>
          <w:p w:rsidR="00FF510D" w:rsidRDefault="00FF510D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4) pełnomocnictwo (jeżeli ustanowiono pełnomocnika) wraz z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240" w:type="dxa"/>
            <w:vAlign w:val="bottom"/>
          </w:tcPr>
          <w:p w:rsidR="00FF510D" w:rsidRDefault="00FF510D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dowodem uiszczenia opłaty skarbowej jeśli jest wymagana,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5) dowód uiszczenia opłaty skarbowej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6420" w:type="dxa"/>
            <w:gridSpan w:val="3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Wysokość opłaty za przeniesienie pozwolenia na budowę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Opłaty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6420" w:type="dxa"/>
            <w:gridSpan w:val="3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określają przepisy Ustawy z dnia 16 listopada 2006 r. o opłacie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510D" w:rsidRDefault="00FF510D"/>
        </w:tc>
        <w:tc>
          <w:tcPr>
            <w:tcW w:w="6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10D" w:rsidRDefault="00950A51" w:rsidP="00DF07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skarbowej (Dz. U. z 202</w:t>
            </w:r>
            <w:r w:rsidR="00DF07FB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r. poz. </w:t>
            </w:r>
            <w:r w:rsidR="00DF07FB">
              <w:rPr>
                <w:rFonts w:ascii="Arial" w:eastAsia="Arial" w:hAnsi="Arial" w:cs="Arial"/>
              </w:rPr>
              <w:t>1923</w:t>
            </w:r>
            <w:r>
              <w:rPr>
                <w:rFonts w:ascii="Arial" w:eastAsia="Arial" w:hAnsi="Arial" w:cs="Arial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zm.).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6420" w:type="dxa"/>
            <w:gridSpan w:val="3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00"/>
              </w:rPr>
              <w:t>Sprawa jest rozpatrywana bez zbędnej zwłoki, ale nie później niż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6420" w:type="dxa"/>
            <w:gridSpan w:val="3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00"/>
              </w:rPr>
              <w:t>w terminie dwóch miesięcy (w sprawie szczególnie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6420" w:type="dxa"/>
            <w:gridSpan w:val="3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00"/>
              </w:rPr>
              <w:t>skomplikowanej) licząc od dnia wszczęcia postępowania. Do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Termin realizacji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FF510D" w:rsidRDefault="00FF510D">
            <w:pPr>
              <w:rPr>
                <w:sz w:val="12"/>
                <w:szCs w:val="12"/>
              </w:rPr>
            </w:pPr>
          </w:p>
        </w:tc>
        <w:tc>
          <w:tcPr>
            <w:tcW w:w="6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00"/>
              </w:rPr>
              <w:t>terminów wyżej określonych nie wlicza się terminów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FF510D" w:rsidRDefault="00FF510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vAlign w:val="bottom"/>
          </w:tcPr>
          <w:p w:rsidR="00FF510D" w:rsidRDefault="00FF510D">
            <w:pPr>
              <w:rPr>
                <w:sz w:val="10"/>
                <w:szCs w:val="10"/>
              </w:rPr>
            </w:pPr>
          </w:p>
        </w:tc>
        <w:tc>
          <w:tcPr>
            <w:tcW w:w="6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510D" w:rsidRDefault="00FF510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FF510D" w:rsidRDefault="00FF510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F510D" w:rsidRDefault="00FF510D">
            <w:pPr>
              <w:rPr>
                <w:sz w:val="11"/>
                <w:szCs w:val="11"/>
              </w:rPr>
            </w:pPr>
          </w:p>
        </w:tc>
        <w:tc>
          <w:tcPr>
            <w:tcW w:w="6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00"/>
              </w:rPr>
              <w:t>przewidzianych w przepisach prawa dla dokonania określonych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FF510D" w:rsidRDefault="00FF51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510D" w:rsidRDefault="00FF51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F510D" w:rsidRDefault="00FF510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510D">
        <w:trPr>
          <w:trHeight w:val="1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/>
            <w:vAlign w:val="bottom"/>
          </w:tcPr>
          <w:p w:rsidR="00FF510D" w:rsidRDefault="00FF510D">
            <w:pPr>
              <w:rPr>
                <w:sz w:val="9"/>
                <w:szCs w:val="9"/>
              </w:rPr>
            </w:pPr>
          </w:p>
        </w:tc>
        <w:tc>
          <w:tcPr>
            <w:tcW w:w="6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510D" w:rsidRDefault="00FF510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6420" w:type="dxa"/>
            <w:gridSpan w:val="3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00"/>
              </w:rPr>
              <w:t>czynności, okresów zawieszenia postępowania, okresu trwania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6420" w:type="dxa"/>
            <w:gridSpan w:val="3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00"/>
              </w:rPr>
              <w:t>mediacji oraz okresów opóźnień spowodowanych z winy strony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00"/>
              </w:rPr>
              <w:t>albo przyczyn niezależnych od organu.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F510D" w:rsidRDefault="00950A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 w:rsidP="00DF07FB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Ustawa z dnia 7 lipca 1994 r. Prawo budowlane (Dz. U. z 202</w:t>
            </w:r>
            <w:r w:rsidR="00DF07FB"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240" w:type="dxa"/>
            <w:vAlign w:val="bottom"/>
          </w:tcPr>
          <w:p w:rsidR="00FF510D" w:rsidRDefault="00FF510D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 w:rsidP="00DF07F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r. poz. </w:t>
            </w:r>
            <w:r w:rsidR="00DF07FB">
              <w:rPr>
                <w:rFonts w:ascii="Arial" w:eastAsia="Arial" w:hAnsi="Arial" w:cs="Arial"/>
              </w:rPr>
              <w:t>2351</w:t>
            </w:r>
            <w:r>
              <w:rPr>
                <w:rFonts w:ascii="Arial" w:eastAsia="Arial" w:hAnsi="Arial" w:cs="Arial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340" w:type="dxa"/>
            <w:gridSpan w:val="2"/>
            <w:vAlign w:val="bottom"/>
          </w:tcPr>
          <w:p w:rsidR="00FF510D" w:rsidRDefault="00950A5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Ustawa z dnia 14 czerwca 1960 r. Kodeks postępowania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240" w:type="dxa"/>
            <w:vAlign w:val="bottom"/>
          </w:tcPr>
          <w:p w:rsidR="00FF510D" w:rsidRDefault="00FF510D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 w:rsidP="00DF07F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administracyjnego (Dz. U. z 202</w:t>
            </w:r>
            <w:r w:rsidR="00DF07FB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r. poz. </w:t>
            </w:r>
            <w:r w:rsidR="00DF07FB">
              <w:rPr>
                <w:rFonts w:ascii="Arial" w:eastAsia="Arial" w:hAnsi="Arial" w:cs="Arial"/>
              </w:rPr>
              <w:t>735</w:t>
            </w:r>
            <w:r>
              <w:rPr>
                <w:rFonts w:ascii="Arial" w:eastAsia="Arial" w:hAnsi="Arial" w:cs="Arial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340" w:type="dxa"/>
            <w:gridSpan w:val="2"/>
            <w:vAlign w:val="bottom"/>
          </w:tcPr>
          <w:p w:rsidR="00FF510D" w:rsidRDefault="00950A5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U</w:t>
            </w:r>
            <w:r>
              <w:rPr>
                <w:rFonts w:ascii="Arial" w:eastAsia="Arial" w:hAnsi="Arial" w:cs="Arial"/>
                <w:color w:val="222200"/>
                <w:w w:val="99"/>
              </w:rPr>
              <w:t>stawa o opłacie skarbowej z dnia 16 listopada 2006 r.</w:t>
            </w:r>
            <w:r>
              <w:rPr>
                <w:rFonts w:ascii="Arial" w:eastAsia="Arial" w:hAnsi="Arial" w:cs="Arial"/>
                <w:w w:val="99"/>
              </w:rPr>
              <w:t xml:space="preserve"> (Dz. U.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Podstawa prawna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F510D" w:rsidRDefault="00FF510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FF510D" w:rsidRDefault="00FF510D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510D" w:rsidRDefault="00950A51" w:rsidP="00DF07F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 202</w:t>
            </w:r>
            <w:r w:rsidR="00DF07FB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r. poz. </w:t>
            </w:r>
            <w:r w:rsidR="00DF07FB">
              <w:rPr>
                <w:rFonts w:ascii="Arial" w:eastAsia="Arial" w:hAnsi="Arial" w:cs="Arial"/>
              </w:rPr>
              <w:t>1923</w:t>
            </w:r>
            <w:r>
              <w:rPr>
                <w:rFonts w:ascii="Arial" w:eastAsia="Arial" w:hAnsi="Arial" w:cs="Arial"/>
              </w:rPr>
              <w:t xml:space="preserve"> z późn. zm.)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FF510D" w:rsidRDefault="00FF510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F510D" w:rsidRDefault="00FF510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FF510D" w:rsidRDefault="00FF510D">
            <w:pPr>
              <w:rPr>
                <w:sz w:val="10"/>
                <w:szCs w:val="10"/>
              </w:rPr>
            </w:pPr>
          </w:p>
        </w:tc>
        <w:tc>
          <w:tcPr>
            <w:tcW w:w="6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510D" w:rsidRDefault="00FF510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FF510D" w:rsidRDefault="00FF510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FF510D" w:rsidRDefault="00950A5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Rozporządzenie Ministra Rozwoju, Pracy i Technologii z dnia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FF510D" w:rsidRDefault="00FF510D">
            <w:pPr>
              <w:rPr>
                <w:sz w:val="10"/>
                <w:szCs w:val="10"/>
              </w:rPr>
            </w:pPr>
          </w:p>
        </w:tc>
        <w:tc>
          <w:tcPr>
            <w:tcW w:w="6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510D" w:rsidRDefault="00FF510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240" w:type="dxa"/>
            <w:vAlign w:val="bottom"/>
          </w:tcPr>
          <w:p w:rsidR="00FF510D" w:rsidRDefault="00FF510D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 czerwca 2021 r. (Dz. U. z 2021 r. poz. 1170)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340" w:type="dxa"/>
            <w:gridSpan w:val="2"/>
            <w:vAlign w:val="bottom"/>
          </w:tcPr>
          <w:p w:rsidR="00FF510D" w:rsidRDefault="00950A5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Rozporządzenie Ministra Rozwoju, Pracy i Technologii z dnia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240" w:type="dxa"/>
            <w:vAlign w:val="bottom"/>
          </w:tcPr>
          <w:p w:rsidR="00FF510D" w:rsidRDefault="00FF510D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 lutego 2021 r. (Dz. U. z 2021 r. poz. 322)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340" w:type="dxa"/>
            <w:gridSpan w:val="2"/>
            <w:vAlign w:val="bottom"/>
          </w:tcPr>
          <w:p w:rsidR="00FF510D" w:rsidRDefault="00950A5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Przepisy techniczno-budowlane oraz przepisy odrębnych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ustaw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F510D" w:rsidRDefault="00950A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Wniosek składa się osobiście w formie pisemnej lub w formie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240" w:type="dxa"/>
            <w:vAlign w:val="bottom"/>
          </w:tcPr>
          <w:p w:rsidR="00FF510D" w:rsidRDefault="00FF510D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dokumentu elektronicznego, na zasadach określonych w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ustawie z dnia 17 lutego 2005 r. o informatyzacji działalności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*Uwagi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240" w:type="dxa"/>
            <w:vAlign w:val="bottom"/>
          </w:tcPr>
          <w:p w:rsidR="00FF510D" w:rsidRDefault="00FF510D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podmiotów realizujących zadania publiczne.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340" w:type="dxa"/>
            <w:gridSpan w:val="2"/>
            <w:vAlign w:val="bottom"/>
          </w:tcPr>
          <w:p w:rsidR="00FF510D" w:rsidRDefault="00950A5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Wnioski dotyczące spraw budownictwa mieszkaniowego są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240" w:type="dxa"/>
            <w:vAlign w:val="bottom"/>
          </w:tcPr>
          <w:p w:rsidR="00FF510D" w:rsidRDefault="00FF510D"/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zwolnione z opłat za podanie jak i za otrzymanie decyzji o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F510D" w:rsidRDefault="00FF510D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10D" w:rsidRDefault="00950A5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przeniesieniu pozwolenia na budowę.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Klauzula informacyjna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F510D" w:rsidRDefault="00FF510D">
            <w:pPr>
              <w:rPr>
                <w:sz w:val="3"/>
                <w:szCs w:val="3"/>
              </w:rPr>
            </w:pPr>
          </w:p>
        </w:tc>
        <w:tc>
          <w:tcPr>
            <w:tcW w:w="6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</w:rPr>
              <w:t>Klauzula informacyjna RODO</w:t>
            </w:r>
          </w:p>
        </w:tc>
        <w:tc>
          <w:tcPr>
            <w:tcW w:w="0" w:type="dxa"/>
            <w:vAlign w:val="bottom"/>
          </w:tcPr>
          <w:p w:rsidR="00FF510D" w:rsidRDefault="00FF510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510D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2740" w:type="dxa"/>
            <w:vMerge/>
            <w:shd w:val="clear" w:color="auto" w:fill="D9D9D9"/>
            <w:vAlign w:val="bottom"/>
          </w:tcPr>
          <w:p w:rsidR="00FF510D" w:rsidRDefault="00FF510D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/>
        </w:tc>
        <w:tc>
          <w:tcPr>
            <w:tcW w:w="100" w:type="dxa"/>
            <w:vAlign w:val="bottom"/>
          </w:tcPr>
          <w:p w:rsidR="00FF510D" w:rsidRDefault="00FF510D"/>
        </w:tc>
        <w:tc>
          <w:tcPr>
            <w:tcW w:w="6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510D" w:rsidRDefault="00FF510D"/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FF510D" w:rsidRDefault="00950A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RODO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F510D" w:rsidRDefault="00FF510D">
            <w:pPr>
              <w:rPr>
                <w:sz w:val="9"/>
                <w:szCs w:val="9"/>
              </w:rPr>
            </w:pPr>
          </w:p>
        </w:tc>
        <w:tc>
          <w:tcPr>
            <w:tcW w:w="6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510D" w:rsidRDefault="00FF510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176"/>
        </w:trPr>
        <w:tc>
          <w:tcPr>
            <w:tcW w:w="120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vMerge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F510D" w:rsidRDefault="00FF510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F510D" w:rsidRDefault="00FF510D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single" w:sz="8" w:space="0" w:color="4F81BD"/>
            </w:tcBorders>
            <w:vAlign w:val="bottom"/>
          </w:tcPr>
          <w:p w:rsidR="00FF510D" w:rsidRDefault="00FF510D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tcBorders>
              <w:top w:val="single" w:sz="8" w:space="0" w:color="4F81BD"/>
            </w:tcBorders>
            <w:vAlign w:val="bottom"/>
          </w:tcPr>
          <w:p w:rsidR="00FF510D" w:rsidRDefault="00FF510D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F510D" w:rsidRDefault="00FF510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F510D" w:rsidRDefault="00FF510D">
            <w:pPr>
              <w:rPr>
                <w:sz w:val="1"/>
                <w:szCs w:val="1"/>
              </w:rPr>
            </w:pPr>
          </w:p>
        </w:tc>
      </w:tr>
      <w:tr w:rsidR="00FF510D">
        <w:trPr>
          <w:trHeight w:val="2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FF510D" w:rsidRDefault="00FF510D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shd w:val="clear" w:color="auto" w:fill="000000"/>
            <w:vAlign w:val="bottom"/>
          </w:tcPr>
          <w:p w:rsidR="00FF510D" w:rsidRDefault="00FF510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F510D" w:rsidRDefault="00FF510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F510D" w:rsidRDefault="00FF510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FF510D" w:rsidRDefault="00FF510D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shd w:val="clear" w:color="auto" w:fill="000000"/>
            <w:vAlign w:val="bottom"/>
          </w:tcPr>
          <w:p w:rsidR="00FF510D" w:rsidRDefault="00FF510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F510D" w:rsidRDefault="00FF510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F510D" w:rsidRDefault="00FF510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F510D" w:rsidRDefault="00FF510D">
      <w:pPr>
        <w:sectPr w:rsidR="00FF510D">
          <w:type w:val="continuous"/>
          <w:pgSz w:w="11900" w:h="16838"/>
          <w:pgMar w:top="1056" w:right="1106" w:bottom="1001" w:left="1300" w:header="0" w:footer="0" w:gutter="0"/>
          <w:cols w:space="708" w:equalWidth="0">
            <w:col w:w="9500"/>
          </w:cols>
        </w:sectPr>
      </w:pPr>
    </w:p>
    <w:p w:rsidR="00FF510D" w:rsidRDefault="00FF463A">
      <w:pPr>
        <w:spacing w:line="220" w:lineRule="exact"/>
        <w:rPr>
          <w:sz w:val="20"/>
          <w:szCs w:val="20"/>
        </w:rPr>
      </w:pPr>
      <w:bookmarkStart w:id="1" w:name="page2"/>
      <w:bookmarkEnd w:id="1"/>
      <w:r>
        <w:rPr>
          <w:sz w:val="20"/>
          <w:szCs w:val="20"/>
        </w:rPr>
        <w:lastRenderedPageBreak/>
        <w:pict>
          <v:line id="Shape 6" o:spid="_x0000_s1031" style="position:absolute;z-index:251659264;visibility:visible;mso-wrap-distance-left:0;mso-wrap-distance-right:0;mso-position-horizontal-relative:page;mso-position-vertical-relative:page" from="71.2pt,117.55pt" to="150.7pt,117.55pt" o:allowincell="f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;mso-position-horizontal-relative:page;mso-position-vertical-relative:page" from="150.35pt,49.7pt" to="150.35pt,117.95pt" o:allowincell="f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;mso-position-horizontal-relative:page;mso-position-vertical-relative:page" from="71.2pt,50.05pt" to="150.7pt,50.05pt" o:allowincell="f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62336;visibility:visible;mso-wrap-distance-left:0;mso-wrap-distance-right:0;mso-position-horizontal-relative:page;mso-position-vertical-relative:page" from="71.6pt,49.7pt" to="71.6pt,117.95pt" o:allowincell="f">
            <w10:wrap anchorx="page" anchory="page"/>
          </v:line>
        </w:pict>
      </w:r>
    </w:p>
    <w:p w:rsidR="00FF510D" w:rsidRDefault="00950A51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Logo dla</w:t>
      </w:r>
    </w:p>
    <w:p w:rsidR="00FF510D" w:rsidRDefault="00FF510D">
      <w:pPr>
        <w:spacing w:line="34" w:lineRule="exact"/>
        <w:rPr>
          <w:sz w:val="20"/>
          <w:szCs w:val="20"/>
        </w:rPr>
      </w:pPr>
    </w:p>
    <w:p w:rsidR="00FF510D" w:rsidRDefault="00950A51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kategorii</w:t>
      </w:r>
    </w:p>
    <w:p w:rsidR="00FF510D" w:rsidRDefault="00FF510D">
      <w:pPr>
        <w:spacing w:line="25" w:lineRule="exact"/>
        <w:rPr>
          <w:sz w:val="20"/>
          <w:szCs w:val="20"/>
        </w:rPr>
      </w:pPr>
    </w:p>
    <w:p w:rsidR="00FF510D" w:rsidRDefault="00950A51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spraw</w:t>
      </w:r>
    </w:p>
    <w:p w:rsidR="00FF510D" w:rsidRDefault="00950A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510D" w:rsidRDefault="00950A51">
      <w:pPr>
        <w:ind w:right="820"/>
        <w:jc w:val="center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>KARTA INFORMACYJNA SPRAWY</w:t>
      </w:r>
    </w:p>
    <w:p w:rsidR="00FF510D" w:rsidRDefault="00950A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-531495</wp:posOffset>
            </wp:positionH>
            <wp:positionV relativeFrom="paragraph">
              <wp:posOffset>-284480</wp:posOffset>
            </wp:positionV>
            <wp:extent cx="4872990" cy="8858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10D" w:rsidRDefault="00FF510D">
      <w:pPr>
        <w:spacing w:line="303" w:lineRule="exact"/>
        <w:rPr>
          <w:sz w:val="20"/>
          <w:szCs w:val="20"/>
        </w:rPr>
      </w:pPr>
    </w:p>
    <w:p w:rsidR="00FF510D" w:rsidRDefault="00950A51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PRZENIESIENIE DECYZJI O POZWOLENIU NA BUDOWĘ</w:t>
      </w:r>
    </w:p>
    <w:p w:rsidR="00FF510D" w:rsidRDefault="00FF510D">
      <w:pPr>
        <w:spacing w:line="200" w:lineRule="exact"/>
        <w:rPr>
          <w:sz w:val="20"/>
          <w:szCs w:val="20"/>
        </w:rPr>
      </w:pPr>
    </w:p>
    <w:p w:rsidR="00FF510D" w:rsidRDefault="00FF510D">
      <w:pPr>
        <w:sectPr w:rsidR="00FF510D">
          <w:pgSz w:w="11900" w:h="16838"/>
          <w:pgMar w:top="1056" w:right="1106" w:bottom="1440" w:left="1300" w:header="0" w:footer="0" w:gutter="0"/>
          <w:cols w:num="2" w:space="708" w:equalWidth="0">
            <w:col w:w="1960" w:space="720"/>
            <w:col w:w="6820"/>
          </w:cols>
        </w:sectPr>
      </w:pPr>
    </w:p>
    <w:p w:rsidR="00FF510D" w:rsidRDefault="00FF510D">
      <w:pPr>
        <w:spacing w:line="200" w:lineRule="exact"/>
        <w:rPr>
          <w:sz w:val="20"/>
          <w:szCs w:val="20"/>
        </w:rPr>
      </w:pPr>
    </w:p>
    <w:p w:rsidR="00FF510D" w:rsidRDefault="00FF510D">
      <w:pPr>
        <w:spacing w:line="200" w:lineRule="exact"/>
        <w:rPr>
          <w:sz w:val="20"/>
          <w:szCs w:val="20"/>
        </w:rPr>
      </w:pPr>
    </w:p>
    <w:p w:rsidR="00FF510D" w:rsidRDefault="00FF510D">
      <w:pPr>
        <w:spacing w:line="3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6540"/>
      </w:tblGrid>
      <w:tr w:rsidR="00FF510D">
        <w:trPr>
          <w:trHeight w:val="269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10D" w:rsidRDefault="00950A5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utworzenia</w:t>
            </w: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10D" w:rsidRDefault="00950A5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23.08.2021 r.</w:t>
            </w:r>
          </w:p>
        </w:tc>
      </w:tr>
      <w:tr w:rsidR="00FF510D">
        <w:trPr>
          <w:trHeight w:val="230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10D" w:rsidRDefault="00950A5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10D" w:rsidRDefault="00950A5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Naczelnik Wydziału</w:t>
            </w:r>
          </w:p>
        </w:tc>
      </w:tr>
    </w:tbl>
    <w:p w:rsidR="00FF510D" w:rsidRDefault="00FF510D">
      <w:pPr>
        <w:spacing w:line="1" w:lineRule="exact"/>
        <w:rPr>
          <w:sz w:val="20"/>
          <w:szCs w:val="20"/>
        </w:rPr>
      </w:pPr>
    </w:p>
    <w:sectPr w:rsidR="00FF510D" w:rsidSect="00FF510D">
      <w:type w:val="continuous"/>
      <w:pgSz w:w="11900" w:h="16838"/>
      <w:pgMar w:top="1056" w:right="1106" w:bottom="1440" w:left="1300" w:header="0" w:footer="0" w:gutter="0"/>
      <w:cols w:space="708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FF510D"/>
    <w:rsid w:val="00950A51"/>
    <w:rsid w:val="00DF07FB"/>
    <w:rsid w:val="00FF463A"/>
    <w:rsid w:val="00F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wiktoria jedrzejek</cp:lastModifiedBy>
  <cp:revision>3</cp:revision>
  <dcterms:created xsi:type="dcterms:W3CDTF">2022-04-06T10:32:00Z</dcterms:created>
  <dcterms:modified xsi:type="dcterms:W3CDTF">2022-04-06T11:28:00Z</dcterms:modified>
</cp:coreProperties>
</file>