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0D" w:rsidRDefault="00FF463A">
      <w:pPr>
        <w:spacing w:line="22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pict>
          <v:line id="Shape 1" o:spid="_x0000_s1026" style="position:absolute;z-index:251655168;visibility:visible;mso-wrap-distance-left:0;mso-wrap-distance-right:0;mso-position-horizontal-relative:page;mso-position-vertical-relative:page" from="71.2pt,117.55pt" to="150.7pt,117.55pt" o:allowincell="f">
            <w10:wrap anchorx="page" anchory="page"/>
          </v:line>
        </w:pict>
      </w:r>
      <w:r>
        <w:rPr>
          <w:sz w:val="24"/>
          <w:szCs w:val="24"/>
        </w:rPr>
        <w:pict>
          <v:line id="Shape 2" o:spid="_x0000_s1027" style="position:absolute;z-index:251656192;visibility:visible;mso-wrap-distance-left:0;mso-wrap-distance-right:0;mso-position-horizontal-relative:page;mso-position-vertical-relative:page" from="150.35pt,49.7pt" to="150.35pt,117.95pt" o:allowincell="f">
            <w10:wrap anchorx="page" anchory="page"/>
          </v:line>
        </w:pict>
      </w:r>
      <w:r>
        <w:rPr>
          <w:sz w:val="24"/>
          <w:szCs w:val="24"/>
        </w:rPr>
        <w:pict>
          <v:line id="Shape 3" o:spid="_x0000_s1028" style="position:absolute;z-index:251657216;visibility:visible;mso-wrap-distance-left:0;mso-wrap-distance-right:0;mso-position-horizontal-relative:page;mso-position-vertical-relative:page" from="71.2pt,50.05pt" to="150.7pt,50.05pt" o:allowincell="f">
            <w10:wrap anchorx="page" anchory="page"/>
          </v:line>
        </w:pict>
      </w:r>
      <w:r>
        <w:rPr>
          <w:sz w:val="24"/>
          <w:szCs w:val="24"/>
        </w:rPr>
        <w:pict>
          <v:line id="Shape 4" o:spid="_x0000_s1029" style="position:absolute;z-index:251658240;visibility:visible;mso-wrap-distance-left:0;mso-wrap-distance-right:0;mso-position-horizontal-relative:page;mso-position-vertical-relative:page" from="71.6pt,49.7pt" to="71.6pt,117.95pt" o:allowincell="f">
            <w10:wrap anchorx="page" anchory="page"/>
          </v:line>
        </w:pict>
      </w:r>
    </w:p>
    <w:p w:rsidR="00FF510D" w:rsidRDefault="00950A51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FF510D" w:rsidRDefault="00FF510D">
      <w:pPr>
        <w:spacing w:line="34" w:lineRule="exact"/>
        <w:rPr>
          <w:sz w:val="24"/>
          <w:szCs w:val="24"/>
        </w:rPr>
      </w:pPr>
    </w:p>
    <w:p w:rsidR="00FF510D" w:rsidRDefault="00950A51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FF510D" w:rsidRDefault="00FF510D">
      <w:pPr>
        <w:spacing w:line="25" w:lineRule="exact"/>
        <w:rPr>
          <w:sz w:val="24"/>
          <w:szCs w:val="24"/>
        </w:rPr>
      </w:pPr>
    </w:p>
    <w:p w:rsidR="00FF510D" w:rsidRDefault="00950A51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FF510D" w:rsidRDefault="00950A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F510D" w:rsidRDefault="00950A51">
      <w:pPr>
        <w:ind w:right="820"/>
        <w:jc w:val="center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FF510D" w:rsidRDefault="00950A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-531495</wp:posOffset>
            </wp:positionH>
            <wp:positionV relativeFrom="paragraph">
              <wp:posOffset>-284480</wp:posOffset>
            </wp:positionV>
            <wp:extent cx="4872990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10D" w:rsidRDefault="00FF510D">
      <w:pPr>
        <w:spacing w:line="303" w:lineRule="exact"/>
        <w:rPr>
          <w:sz w:val="24"/>
          <w:szCs w:val="24"/>
        </w:rPr>
      </w:pPr>
    </w:p>
    <w:p w:rsidR="00FF510D" w:rsidRDefault="00950A51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PRZENIESIENIE DECYZJI O POZWOLENIU NA BUDOWĘ</w:t>
      </w:r>
    </w:p>
    <w:p w:rsidR="00FF510D" w:rsidRDefault="00FF510D">
      <w:pPr>
        <w:spacing w:line="200" w:lineRule="exact"/>
        <w:rPr>
          <w:sz w:val="24"/>
          <w:szCs w:val="24"/>
        </w:rPr>
      </w:pPr>
    </w:p>
    <w:p w:rsidR="00FF510D" w:rsidRDefault="00FF510D">
      <w:pPr>
        <w:sectPr w:rsidR="00FF510D">
          <w:pgSz w:w="11900" w:h="16838"/>
          <w:pgMar w:top="1056" w:right="1106" w:bottom="1001" w:left="1300" w:header="0" w:footer="0" w:gutter="0"/>
          <w:cols w:num="2" w:space="708" w:equalWidth="0">
            <w:col w:w="1960" w:space="720"/>
            <w:col w:w="6820"/>
          </w:cols>
        </w:sectPr>
      </w:pPr>
    </w:p>
    <w:p w:rsidR="00FF510D" w:rsidRDefault="00FF510D">
      <w:pPr>
        <w:spacing w:line="30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740"/>
        <w:gridCol w:w="120"/>
        <w:gridCol w:w="100"/>
        <w:gridCol w:w="240"/>
        <w:gridCol w:w="2600"/>
        <w:gridCol w:w="3600"/>
        <w:gridCol w:w="30"/>
      </w:tblGrid>
      <w:tr w:rsidR="00FF510D">
        <w:trPr>
          <w:trHeight w:val="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highlight w:val="lightGray"/>
              </w:rPr>
              <w:t>Podmiot składający wniosek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vAlign w:val="bottom"/>
          </w:tcPr>
          <w:p w:rsidR="00FF510D" w:rsidRDefault="00FF510D">
            <w:pPr>
              <w:rPr>
                <w:sz w:val="4"/>
                <w:szCs w:val="4"/>
              </w:rPr>
            </w:pPr>
          </w:p>
        </w:tc>
        <w:tc>
          <w:tcPr>
            <w:tcW w:w="64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Wydział Architektury, Urbanistyki i Budownictwa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Miejsce składania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ul. Ptasia 6A, pok. 101 (I piętro)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tel. 75 75 46 239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Wniosek o przeniesienie pozwolenia na budowę (PB-9)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Załączniki: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1)oświadczenie inwestora o przejęciu warunków zawartych w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decyzji o pozwoleniu na budowę,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2) oświadczenie inwestora o posiadanym prawie do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Wymagane dokumenty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dysponowania nieruchomością na cele budowlane (PB-5),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3) zgoda dotychczasowego inwestora, na rzecz którego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decyzja została wydana, lub kopia tej zgody,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4) pełnomocnictwo (jeżeli ustanowiono pełnomocnika) wraz z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dowodem uiszczenia opłaty skarbowej jeśli jest wymagana,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5) dowód uiszczenia opłaty skarbowej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opłaty za przeniesienie pozwolenia na budowę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Opłaty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określają przepisy Ustawy z dnia 16 listopada 2006 r. o opłacie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 w:rsidP="00DF07F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skarbowej (Dz. U. z 202</w:t>
            </w:r>
            <w:r w:rsidR="00DF07FB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DF07FB">
              <w:rPr>
                <w:rFonts w:ascii="Arial" w:eastAsia="Arial" w:hAnsi="Arial" w:cs="Arial"/>
              </w:rPr>
              <w:t>1923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zm.).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Sprawa jest rozpatrywana bez zbędnej zwłoki, ale nie później niż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w terminie dwóch miesięcy (w sprawie szczególnie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skomplikowanej) licząc od dnia wszczęcia postępowania. Do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realizacji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6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terminów wyżej określonych nie wlicza się terminów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6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FF510D" w:rsidRDefault="00FF510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11"/>
                <w:szCs w:val="11"/>
              </w:rPr>
            </w:pPr>
          </w:p>
        </w:tc>
        <w:tc>
          <w:tcPr>
            <w:tcW w:w="6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przewidzianych w przepisach prawa dla dokonania określonych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510D">
        <w:trPr>
          <w:trHeight w:val="1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6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czynności, okresów zawieszenia postępowania, okresu trwania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mediacji oraz okresów opóźnień spowodowanych z winy strony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00"/>
              </w:rPr>
              <w:t>albo przyczyn niezależnych od organu.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 w:rsidP="00DF07FB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Ustawa z dnia 7 lipca 1994 r. Prawo budowlane (Dz. U. z 202</w:t>
            </w:r>
            <w:r w:rsidR="00DF07FB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 w:rsidP="00DF07F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r. poz. </w:t>
            </w:r>
            <w:r w:rsidR="00DF07FB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Ustawa z dnia 14 czerwca 1960 r. Kodeks postępowania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 w:rsidP="00DF07F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administracyjnego (Dz. U. z 202</w:t>
            </w:r>
            <w:r w:rsidR="00DF07FB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DF07FB">
              <w:rPr>
                <w:rFonts w:ascii="Arial" w:eastAsia="Arial" w:hAnsi="Arial" w:cs="Arial"/>
              </w:rPr>
              <w:t>735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color w:val="222200"/>
                <w:w w:val="99"/>
              </w:rPr>
              <w:t>stawa o opłacie skarbowej z dnia 16 listopada 2006 r.</w:t>
            </w:r>
            <w:r>
              <w:rPr>
                <w:rFonts w:ascii="Arial" w:eastAsia="Arial" w:hAnsi="Arial" w:cs="Arial"/>
                <w:w w:val="99"/>
              </w:rPr>
              <w:t xml:space="preserve"> (Dz. U.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6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510D" w:rsidRDefault="00950A51" w:rsidP="00DF07F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202</w:t>
            </w:r>
            <w:r w:rsidR="00DF07FB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DF07FB">
              <w:rPr>
                <w:rFonts w:ascii="Arial" w:eastAsia="Arial" w:hAnsi="Arial" w:cs="Arial"/>
              </w:rPr>
              <w:t>1923</w:t>
            </w:r>
            <w:r>
              <w:rPr>
                <w:rFonts w:ascii="Arial" w:eastAsia="Arial" w:hAnsi="Arial" w:cs="Arial"/>
              </w:rPr>
              <w:t xml:space="preserve"> z późn. zm.)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6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6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510D" w:rsidRDefault="00FF510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 czerwca 2021 r. (Dz. U. z 2021 r. poz. 1170)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Rozporządzenie Ministra Rozwoju, Pracy i Technologii z dnia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 lutego 2021 r. (Dz. U. z 2021 r. poz. 322)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Przepisy techniczno-budowlane oraz przepisy odrębnych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Wniosek składa się osobiście w formie pisemnej lub w formie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dokumentu elektronicznego, na zasadach określonych w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ustawie z dnia 17 lutego 2005 r. o informatyzacji działalności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*Uwagi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podmiotów realizujących zadania publiczne.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340" w:type="dxa"/>
            <w:gridSpan w:val="2"/>
            <w:vAlign w:val="bottom"/>
          </w:tcPr>
          <w:p w:rsidR="00FF510D" w:rsidRDefault="00950A5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Wnioski dotyczące spraw budownictwa mieszkaniowego są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240" w:type="dxa"/>
            <w:vAlign w:val="bottom"/>
          </w:tcPr>
          <w:p w:rsidR="00FF510D" w:rsidRDefault="00FF510D"/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zwolnione z opłat za podanie jak i za otrzymanie decyzji o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F510D" w:rsidRDefault="00FF510D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przeniesieniu pozwolenia na budowę.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Klauzula informacyjna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</w:rPr>
              <w:t>Klauzula informacyjna RODO</w:t>
            </w:r>
          </w:p>
        </w:tc>
        <w:tc>
          <w:tcPr>
            <w:tcW w:w="0" w:type="dxa"/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510D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2740" w:type="dxa"/>
            <w:vMerge/>
            <w:shd w:val="clear" w:color="auto" w:fill="D9D9D9"/>
            <w:vAlign w:val="bottom"/>
          </w:tcPr>
          <w:p w:rsidR="00FF510D" w:rsidRDefault="00FF510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/>
        </w:tc>
        <w:tc>
          <w:tcPr>
            <w:tcW w:w="100" w:type="dxa"/>
            <w:vAlign w:val="bottom"/>
          </w:tcPr>
          <w:p w:rsidR="00FF510D" w:rsidRDefault="00FF510D"/>
        </w:tc>
        <w:tc>
          <w:tcPr>
            <w:tcW w:w="6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510D" w:rsidRDefault="00FF510D"/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FF510D" w:rsidRDefault="00950A5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6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510D" w:rsidRDefault="00FF510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176"/>
        </w:trPr>
        <w:tc>
          <w:tcPr>
            <w:tcW w:w="12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F510D" w:rsidRDefault="00FF510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FF510D" w:rsidRDefault="00FF510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4F81BD"/>
            </w:tcBorders>
            <w:vAlign w:val="bottom"/>
          </w:tcPr>
          <w:p w:rsidR="00FF510D" w:rsidRDefault="00FF510D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top w:val="single" w:sz="8" w:space="0" w:color="4F81BD"/>
            </w:tcBorders>
            <w:vAlign w:val="bottom"/>
          </w:tcPr>
          <w:p w:rsidR="00FF510D" w:rsidRDefault="00FF510D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F510D" w:rsidRDefault="00FF510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rPr>
                <w:sz w:val="1"/>
                <w:szCs w:val="1"/>
              </w:rPr>
            </w:pPr>
          </w:p>
        </w:tc>
      </w:tr>
      <w:tr w:rsidR="00FF510D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F510D" w:rsidRDefault="00FF510D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shd w:val="clear" w:color="auto" w:fill="000000"/>
            <w:vAlign w:val="bottom"/>
          </w:tcPr>
          <w:p w:rsidR="00FF510D" w:rsidRDefault="00FF510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F510D" w:rsidRDefault="00FF510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FF510D" w:rsidRDefault="00FF510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FF510D" w:rsidRDefault="00FF510D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shd w:val="clear" w:color="auto" w:fill="000000"/>
            <w:vAlign w:val="bottom"/>
          </w:tcPr>
          <w:p w:rsidR="00FF510D" w:rsidRDefault="00FF510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F510D" w:rsidRDefault="00FF51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F510D" w:rsidRDefault="00FF510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F510D" w:rsidRDefault="00FF510D">
      <w:pPr>
        <w:sectPr w:rsidR="00FF510D">
          <w:type w:val="continuous"/>
          <w:pgSz w:w="11900" w:h="16838"/>
          <w:pgMar w:top="1056" w:right="1106" w:bottom="1001" w:left="1300" w:header="0" w:footer="0" w:gutter="0"/>
          <w:cols w:space="708" w:equalWidth="0">
            <w:col w:w="9500"/>
          </w:cols>
        </w:sectPr>
      </w:pPr>
    </w:p>
    <w:p w:rsidR="00FF510D" w:rsidRDefault="00FF463A">
      <w:pPr>
        <w:spacing w:line="220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line id="Shape 6" o:spid="_x0000_s1031" style="position:absolute;z-index:251659264;visibility:visible;mso-wrap-distance-left:0;mso-wrap-distance-right:0;mso-position-horizontal-relative:page;mso-position-vertical-relative:page" from="71.2pt,117.55pt" to="150.7pt,117.55pt" o:allowincell="f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60288;visibility:visible;mso-wrap-distance-left:0;mso-wrap-distance-right:0;mso-position-horizontal-relative:page;mso-position-vertical-relative:page" from="150.35pt,49.7pt" to="150.35pt,117.95pt" o:allowincell="f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61312;visibility:visible;mso-wrap-distance-left:0;mso-wrap-distance-right:0;mso-position-horizontal-relative:page;mso-position-vertical-relative:page" from="71.2pt,50.05pt" to="150.7pt,50.05pt" o:allowincell="f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62336;visibility:visible;mso-wrap-distance-left:0;mso-wrap-distance-right:0;mso-position-horizontal-relative:page;mso-position-vertical-relative:page" from="71.6pt,49.7pt" to="71.6pt,117.95pt" o:allowincell="f">
            <w10:wrap anchorx="page" anchory="page"/>
          </v:line>
        </w:pict>
      </w:r>
    </w:p>
    <w:p w:rsidR="00FF510D" w:rsidRDefault="00950A51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FF510D" w:rsidRDefault="00FF510D">
      <w:pPr>
        <w:spacing w:line="34" w:lineRule="exact"/>
        <w:rPr>
          <w:sz w:val="20"/>
          <w:szCs w:val="20"/>
        </w:rPr>
      </w:pPr>
    </w:p>
    <w:p w:rsidR="00FF510D" w:rsidRDefault="00950A51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FF510D" w:rsidRDefault="00FF510D">
      <w:pPr>
        <w:spacing w:line="25" w:lineRule="exact"/>
        <w:rPr>
          <w:sz w:val="20"/>
          <w:szCs w:val="20"/>
        </w:rPr>
      </w:pPr>
    </w:p>
    <w:p w:rsidR="00FF510D" w:rsidRDefault="00950A51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FF510D" w:rsidRDefault="00950A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F510D" w:rsidRDefault="00950A51">
      <w:pPr>
        <w:ind w:right="820"/>
        <w:jc w:val="center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FF510D" w:rsidRDefault="00950A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-531495</wp:posOffset>
            </wp:positionH>
            <wp:positionV relativeFrom="paragraph">
              <wp:posOffset>-284480</wp:posOffset>
            </wp:positionV>
            <wp:extent cx="4872990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10D" w:rsidRDefault="00FF510D">
      <w:pPr>
        <w:spacing w:line="303" w:lineRule="exact"/>
        <w:rPr>
          <w:sz w:val="20"/>
          <w:szCs w:val="20"/>
        </w:rPr>
      </w:pPr>
    </w:p>
    <w:p w:rsidR="00FF510D" w:rsidRDefault="00950A51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PRZENIESIENIE DECYZJI O POZWOLENIU NA BUDOWĘ</w:t>
      </w:r>
    </w:p>
    <w:p w:rsidR="00FF510D" w:rsidRDefault="00FF510D">
      <w:pPr>
        <w:spacing w:line="200" w:lineRule="exact"/>
        <w:rPr>
          <w:sz w:val="20"/>
          <w:szCs w:val="20"/>
        </w:rPr>
      </w:pPr>
    </w:p>
    <w:p w:rsidR="00FF510D" w:rsidRDefault="00FF510D">
      <w:pPr>
        <w:sectPr w:rsidR="00FF510D">
          <w:pgSz w:w="11900" w:h="16838"/>
          <w:pgMar w:top="1056" w:right="1106" w:bottom="1440" w:left="1300" w:header="0" w:footer="0" w:gutter="0"/>
          <w:cols w:num="2" w:space="708" w:equalWidth="0">
            <w:col w:w="1960" w:space="720"/>
            <w:col w:w="6820"/>
          </w:cols>
        </w:sectPr>
      </w:pPr>
    </w:p>
    <w:p w:rsidR="00FF510D" w:rsidRDefault="00FF510D">
      <w:pPr>
        <w:spacing w:line="200" w:lineRule="exact"/>
        <w:rPr>
          <w:sz w:val="20"/>
          <w:szCs w:val="20"/>
        </w:rPr>
      </w:pPr>
    </w:p>
    <w:p w:rsidR="00FF510D" w:rsidRDefault="00FF510D">
      <w:pPr>
        <w:spacing w:line="200" w:lineRule="exact"/>
        <w:rPr>
          <w:sz w:val="20"/>
          <w:szCs w:val="20"/>
        </w:rPr>
      </w:pPr>
    </w:p>
    <w:p w:rsidR="00FF510D" w:rsidRDefault="00FF510D">
      <w:pPr>
        <w:spacing w:line="3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6540"/>
      </w:tblGrid>
      <w:tr w:rsidR="00FF510D">
        <w:trPr>
          <w:trHeight w:val="269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23.08.2021 r.</w:t>
            </w:r>
          </w:p>
        </w:tc>
      </w:tr>
      <w:tr w:rsidR="00FF510D">
        <w:trPr>
          <w:trHeight w:val="23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510D" w:rsidRDefault="00950A5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FF510D" w:rsidRDefault="00FF510D">
      <w:pPr>
        <w:spacing w:line="1" w:lineRule="exact"/>
        <w:rPr>
          <w:sz w:val="20"/>
          <w:szCs w:val="20"/>
        </w:rPr>
      </w:pPr>
    </w:p>
    <w:sectPr w:rsidR="00FF510D" w:rsidSect="00FF510D">
      <w:type w:val="continuous"/>
      <w:pgSz w:w="11900" w:h="16838"/>
      <w:pgMar w:top="1056" w:right="1106" w:bottom="1440" w:left="1300" w:header="0" w:footer="0" w:gutter="0"/>
      <w:cols w:space="708" w:equalWidth="0">
        <w:col w:w="9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FF510D"/>
    <w:rsid w:val="00950A51"/>
    <w:rsid w:val="00DF07FB"/>
    <w:rsid w:val="00FF463A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3</cp:revision>
  <dcterms:created xsi:type="dcterms:W3CDTF">2022-04-06T10:32:00Z</dcterms:created>
  <dcterms:modified xsi:type="dcterms:W3CDTF">2022-04-06T11:28:00Z</dcterms:modified>
</cp:coreProperties>
</file>