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50284A">
        <w:trPr>
          <w:gridAfter w:val="1"/>
          <w:wAfter w:w="5020" w:type="dxa"/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F351F4">
        <w:trPr>
          <w:gridAfter w:val="1"/>
          <w:wAfter w:w="5020" w:type="dxa"/>
          <w:trHeight w:hRule="exact" w:val="107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F76448">
        <w:trPr>
          <w:gridAfter w:val="1"/>
          <w:wAfter w:w="5020" w:type="dxa"/>
          <w:trHeight w:hRule="exact" w:val="312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35A35" w:rsidRPr="006C696D" w:rsidRDefault="006C696D" w:rsidP="006C69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9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Wniosek o przeniesienie pozwolenia na budowę (PB-9),</w:t>
            </w:r>
          </w:p>
          <w:p w:rsidR="006C696D" w:rsidRPr="006C696D" w:rsidRDefault="006C696D" w:rsidP="006C69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9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Załączniki:</w:t>
            </w:r>
          </w:p>
          <w:p w:rsidR="006C696D" w:rsidRPr="00135A35" w:rsidRDefault="006C696D" w:rsidP="006C696D">
            <w:pPr>
              <w:pStyle w:val="Akapitzlist"/>
              <w:spacing w:after="0" w:line="240" w:lineRule="auto"/>
              <w:ind w:left="29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1) oświadczenie inwestora o przejęciu warunków zawartych </w:t>
            </w:r>
          </w:p>
          <w:p w:rsidR="00135A35" w:rsidRDefault="006C696D" w:rsidP="006C696D">
            <w:pPr>
              <w:pStyle w:val="Akapitzlist"/>
              <w:spacing w:after="0" w:line="240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w decyzji o pozwoleniu na budowę,</w:t>
            </w:r>
          </w:p>
          <w:p w:rsidR="006C696D" w:rsidRDefault="006C696D" w:rsidP="006C696D">
            <w:pPr>
              <w:spacing w:after="0" w:line="240" w:lineRule="auto"/>
              <w:ind w:left="58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6C696D">
              <w:rPr>
                <w:rFonts w:ascii="Arial" w:eastAsia="Arial" w:hAnsi="Arial" w:cs="Arial"/>
              </w:rPr>
              <w:t>2)</w:t>
            </w:r>
            <w:r>
              <w:rPr>
                <w:rFonts w:ascii="Arial" w:eastAsia="Arial" w:hAnsi="Arial" w:cs="Arial"/>
              </w:rPr>
              <w:t>oświadczenie inwestora o posiadanym prawie do</w:t>
            </w:r>
            <w:r w:rsidR="00F7644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dysponowania nieruchomością na cele budowlane (PB-5),</w:t>
            </w:r>
          </w:p>
          <w:p w:rsidR="00F76448" w:rsidRDefault="00F76448" w:rsidP="006C696D">
            <w:pPr>
              <w:spacing w:after="0" w:line="240" w:lineRule="auto"/>
              <w:ind w:left="58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3) zgoda dotychczasowego inwestora, na rzecz którego </w:t>
            </w:r>
          </w:p>
          <w:p w:rsidR="00F76448" w:rsidRDefault="00F76448" w:rsidP="006C696D">
            <w:pPr>
              <w:spacing w:after="0" w:line="240" w:lineRule="auto"/>
              <w:ind w:left="58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decyzja została wydana, lub kopia tej zgody,</w:t>
            </w:r>
          </w:p>
          <w:p w:rsidR="00F76448" w:rsidRDefault="00F76448" w:rsidP="006C696D">
            <w:pPr>
              <w:spacing w:after="0" w:line="240" w:lineRule="auto"/>
              <w:ind w:left="58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4) pełnomocnictwo (jeżeli ustanowiono pełnomocnika) wraz z</w:t>
            </w:r>
          </w:p>
          <w:p w:rsidR="00F76448" w:rsidRDefault="00F76448" w:rsidP="006C696D">
            <w:pPr>
              <w:spacing w:after="0" w:line="240" w:lineRule="auto"/>
              <w:ind w:left="58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dowodem uiszczenia opłaty skarbowej jeśli jest wymagana,</w:t>
            </w:r>
          </w:p>
          <w:p w:rsidR="00F76448" w:rsidRPr="006C696D" w:rsidRDefault="00F76448" w:rsidP="006C696D">
            <w:pPr>
              <w:spacing w:after="0" w:line="240" w:lineRule="auto"/>
              <w:ind w:left="582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5) dowód uiszczenia opłaty skarbowej.</w:t>
            </w:r>
          </w:p>
        </w:tc>
      </w:tr>
      <w:tr w:rsidR="0050284A" w:rsidRPr="00A10E70" w:rsidTr="00C96E51">
        <w:trPr>
          <w:trHeight w:hRule="exact" w:val="84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50284A" w:rsidRDefault="00135A35" w:rsidP="00320827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Wysokość  opłaty  za  </w:t>
            </w:r>
            <w:r w:rsidR="00F76448">
              <w:rPr>
                <w:rFonts w:ascii="Arial" w:eastAsia="Arial" w:hAnsi="Arial" w:cs="Arial"/>
              </w:rPr>
              <w:t>przeniesienie pozwolenia na budowę</w:t>
            </w:r>
            <w:r>
              <w:rPr>
                <w:rFonts w:ascii="Arial" w:eastAsia="Arial" w:hAnsi="Arial" w:cs="Arial"/>
              </w:rPr>
              <w:t xml:space="preserve">  określają  przepisy  </w:t>
            </w:r>
            <w:r w:rsidR="00320827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stawy</w:t>
            </w:r>
            <w:r w:rsidR="00C96E51">
              <w:rPr>
                <w:rFonts w:ascii="Arial" w:eastAsia="Arial" w:hAnsi="Arial" w:cs="Arial"/>
              </w:rPr>
              <w:t xml:space="preserve"> z dnia 16 listopada 2006 r. o opłacie skarbowej (Dz. U. z 2021 r. poz. 1923 z późn. zm.).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320827">
        <w:trPr>
          <w:gridAfter w:val="1"/>
          <w:wAfter w:w="5020" w:type="dxa"/>
          <w:trHeight w:hRule="exact" w:val="211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Default="00C96E51" w:rsidP="00C96E51">
            <w:pPr>
              <w:spacing w:after="0" w:line="240" w:lineRule="auto"/>
              <w:rPr>
                <w:rFonts w:ascii="Arial" w:eastAsia="Arial" w:hAnsi="Arial" w:cs="Arial"/>
                <w:color w:val="222200"/>
              </w:rPr>
            </w:pPr>
            <w:r>
              <w:rPr>
                <w:rFonts w:ascii="Arial" w:eastAsia="Arial" w:hAnsi="Arial" w:cs="Arial"/>
              </w:rPr>
              <w:t xml:space="preserve">Sprawa jest rozpatrywana bez zbędnej zwłoki, ale nie później </w:t>
            </w:r>
            <w:r w:rsidR="00320827">
              <w:rPr>
                <w:rFonts w:ascii="Arial" w:eastAsia="Arial" w:hAnsi="Arial" w:cs="Arial"/>
              </w:rPr>
              <w:t xml:space="preserve">niż </w:t>
            </w:r>
            <w:r w:rsidR="00320827">
              <w:rPr>
                <w:rFonts w:ascii="Arial" w:eastAsia="Arial" w:hAnsi="Arial" w:cs="Arial"/>
                <w:color w:val="222200"/>
              </w:rPr>
              <w:t>w terminie dwóch miesięcy (w sprawie szczególnie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skomplikowanej) licząc od dnia wszczęcia postępowania. Do</w:t>
            </w:r>
            <w:r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terminów wyżej określonych nie wlicza się terminów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>przewidzianych w przepisach prawa dla dokonania określonych</w:t>
            </w:r>
            <w:r w:rsidR="00320827">
              <w:rPr>
                <w:rFonts w:ascii="Arial" w:eastAsia="Arial" w:hAnsi="Arial" w:cs="Arial"/>
              </w:rPr>
              <w:t xml:space="preserve"> </w:t>
            </w:r>
            <w:r w:rsidR="00320827">
              <w:rPr>
                <w:rFonts w:ascii="Arial" w:eastAsia="Arial" w:hAnsi="Arial" w:cs="Arial"/>
                <w:color w:val="222200"/>
              </w:rPr>
              <w:t xml:space="preserve">czynności, okresów zawieszenia postępowania, okresu trwania </w:t>
            </w:r>
          </w:p>
          <w:p w:rsidR="00320827" w:rsidRDefault="00320827" w:rsidP="00C96E51">
            <w:pPr>
              <w:spacing w:after="0" w:line="240" w:lineRule="auto"/>
              <w:rPr>
                <w:rFonts w:ascii="Arial" w:eastAsia="Arial" w:hAnsi="Arial" w:cs="Arial"/>
                <w:color w:val="222200"/>
              </w:rPr>
            </w:pPr>
            <w:r>
              <w:rPr>
                <w:rFonts w:ascii="Arial" w:eastAsia="Arial" w:hAnsi="Arial" w:cs="Arial"/>
                <w:color w:val="222200"/>
              </w:rPr>
              <w:t>mediacji oraz okresów opóźnień spowodowanych z winy strony</w:t>
            </w:r>
          </w:p>
          <w:p w:rsidR="00320827" w:rsidRPr="0050284A" w:rsidRDefault="00320827" w:rsidP="00C96E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222200"/>
              </w:rPr>
              <w:t>albo przyczyn niezależnych od organu.</w:t>
            </w:r>
          </w:p>
        </w:tc>
      </w:tr>
      <w:tr w:rsidR="0050284A" w:rsidRPr="00A10E70" w:rsidTr="00320827">
        <w:trPr>
          <w:gridAfter w:val="1"/>
          <w:wAfter w:w="5020" w:type="dxa"/>
          <w:trHeight w:hRule="exact" w:val="326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284A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7"/>
              </w:rPr>
              <w:t xml:space="preserve">Ustawa z dnia 7 lipca 1994 r. Prawo budowlane (Dz. U. z 2021 r </w:t>
            </w:r>
            <w:r>
              <w:rPr>
                <w:rFonts w:ascii="Arial" w:eastAsia="Arial" w:hAnsi="Arial" w:cs="Arial"/>
              </w:rPr>
              <w:t>poz. 2351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Ustawa z dnia 14 czerwca 1960 r. – Kodeks postępowania administracyjnego (Dz. U. z 2021 r. poz. 735 z późn. zm.),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w w:val="98"/>
              </w:rPr>
              <w:t xml:space="preserve">Ustawa z dnia 16 listopada 2006 r. o opłacie skarbowej (Dz. U. z </w:t>
            </w:r>
            <w:r>
              <w:rPr>
                <w:rFonts w:ascii="Arial" w:eastAsia="Arial" w:hAnsi="Arial" w:cs="Arial"/>
              </w:rPr>
              <w:t>2021 r. poz. 1923 z późn. zm.),</w:t>
            </w:r>
          </w:p>
          <w:p w:rsidR="008A635C" w:rsidRPr="008A635C" w:rsidRDefault="00320827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Rozporządzenie Ministra Rozwoju, Pracy i Technologii z dnia </w:t>
            </w:r>
            <w:r w:rsidR="008A635C">
              <w:rPr>
                <w:rFonts w:ascii="Arial" w:eastAsia="Arial" w:hAnsi="Arial" w:cs="Arial"/>
              </w:rPr>
              <w:t xml:space="preserve">dnia </w:t>
            </w:r>
            <w:r>
              <w:rPr>
                <w:rFonts w:ascii="Arial" w:eastAsia="Arial" w:hAnsi="Arial" w:cs="Arial"/>
              </w:rPr>
              <w:t>25 czerwca 2021 r. (Dz. U. z 2021 r. poz. 1170),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Rozporządzenie Ministra Rozwoju, Pracy i Technologii z dnia </w:t>
            </w:r>
            <w:r w:rsidR="00320827">
              <w:rPr>
                <w:rFonts w:ascii="Arial" w:eastAsia="Arial" w:hAnsi="Arial" w:cs="Arial"/>
              </w:rPr>
              <w:t>16 lutego 2021 r. (Dz. U. z 2021 r. poz. 322),</w:t>
            </w:r>
          </w:p>
          <w:p w:rsidR="008A635C" w:rsidRPr="008A635C" w:rsidRDefault="008A635C" w:rsidP="008A635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40" w:hanging="28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Przepisy techniczno – budowlane oraz przepisy odrębnych ustaw.</w:t>
            </w:r>
          </w:p>
        </w:tc>
      </w:tr>
      <w:tr w:rsidR="0050284A" w:rsidRPr="00A10E70" w:rsidTr="00AA0C9F">
        <w:trPr>
          <w:gridAfter w:val="1"/>
          <w:wAfter w:w="5020" w:type="dxa"/>
          <w:trHeight w:hRule="exact" w:val="1896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lastRenderedPageBreak/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4A" w:rsidRPr="00320827" w:rsidRDefault="00977634" w:rsidP="00320827">
            <w:pPr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 w:rsidRPr="00320827">
              <w:rPr>
                <w:rFonts w:ascii="Arial" w:hAnsi="Arial" w:cs="Arial"/>
              </w:rPr>
              <w:t xml:space="preserve">1. </w:t>
            </w:r>
            <w:r w:rsidR="00B04169" w:rsidRPr="00320827">
              <w:rPr>
                <w:rFonts w:ascii="Arial" w:hAnsi="Arial" w:cs="Arial"/>
              </w:rPr>
              <w:t xml:space="preserve"> </w:t>
            </w:r>
            <w:r w:rsidR="00320827" w:rsidRPr="00320827">
              <w:rPr>
                <w:rFonts w:ascii="Arial" w:eastAsia="Arial" w:hAnsi="Arial" w:cs="Arial"/>
              </w:rPr>
              <w:t xml:space="preserve">Wniosek składa się osobiście w formie pisemnej lub w formie dokumentu elektronicznego, na zasadach określonych w ustawie z dnia 17 lutego 2005 r. o informatyzacji działalności </w:t>
            </w:r>
            <w:r w:rsidR="00320827">
              <w:rPr>
                <w:rFonts w:ascii="Arial" w:eastAsia="Arial" w:hAnsi="Arial" w:cs="Arial"/>
              </w:rPr>
              <w:t>podmiotów realizujących zadania publiczne.</w:t>
            </w:r>
          </w:p>
          <w:p w:rsidR="00B04169" w:rsidRPr="0050284A" w:rsidRDefault="00B04169" w:rsidP="00EE7179">
            <w:pPr>
              <w:pStyle w:val="Akapitzlist"/>
              <w:spacing w:after="0" w:line="240" w:lineRule="auto"/>
              <w:ind w:left="299" w:hanging="28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 Wnioski dotyczące spraw budownictwa mieszkaniowego są </w:t>
            </w:r>
            <w:r w:rsidR="00D5347E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zwolnione z opłat za podanie jak  i za otrzymanie decyzji</w:t>
            </w:r>
            <w:r w:rsidR="00D5347E">
              <w:rPr>
                <w:rFonts w:ascii="Arial" w:eastAsia="Arial" w:hAnsi="Arial" w:cs="Arial"/>
              </w:rPr>
              <w:t xml:space="preserve"> o </w:t>
            </w:r>
            <w:r w:rsidR="00AA0C9F">
              <w:rPr>
                <w:rFonts w:ascii="Arial" w:eastAsia="Arial" w:hAnsi="Arial" w:cs="Arial"/>
              </w:rPr>
              <w:t>przeniesieniu pozwolenia na budowę.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0B" w:rsidRDefault="00E91D0B" w:rsidP="00CF21BE">
      <w:pPr>
        <w:spacing w:after="0" w:line="240" w:lineRule="auto"/>
      </w:pPr>
      <w:r>
        <w:separator/>
      </w:r>
    </w:p>
  </w:endnote>
  <w:endnote w:type="continuationSeparator" w:id="1">
    <w:p w:rsidR="00E91D0B" w:rsidRDefault="00E91D0B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0B" w:rsidRDefault="00E91D0B" w:rsidP="00CF21BE">
      <w:pPr>
        <w:spacing w:after="0" w:line="240" w:lineRule="auto"/>
      </w:pPr>
      <w:r>
        <w:separator/>
      </w:r>
    </w:p>
  </w:footnote>
  <w:footnote w:type="continuationSeparator" w:id="1">
    <w:p w:rsidR="00E91D0B" w:rsidRDefault="00E91D0B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6C696D" w:rsidRDefault="006C696D" w:rsidP="006C696D">
          <w:pPr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PRZENIESIENIE DECYZJI O POZWOLENIU NA BUDOWĘ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C3891"/>
    <w:rsid w:val="000E7F76"/>
    <w:rsid w:val="00103EEE"/>
    <w:rsid w:val="00135A35"/>
    <w:rsid w:val="00165742"/>
    <w:rsid w:val="001E0590"/>
    <w:rsid w:val="001E746D"/>
    <w:rsid w:val="001F18AC"/>
    <w:rsid w:val="00202B4E"/>
    <w:rsid w:val="00243E87"/>
    <w:rsid w:val="002458CA"/>
    <w:rsid w:val="00261159"/>
    <w:rsid w:val="00264EDB"/>
    <w:rsid w:val="00270BD4"/>
    <w:rsid w:val="002D25E7"/>
    <w:rsid w:val="00320827"/>
    <w:rsid w:val="00357314"/>
    <w:rsid w:val="003D6196"/>
    <w:rsid w:val="00450AE4"/>
    <w:rsid w:val="00450C24"/>
    <w:rsid w:val="0050284A"/>
    <w:rsid w:val="00593EE1"/>
    <w:rsid w:val="005B206C"/>
    <w:rsid w:val="005D2CAE"/>
    <w:rsid w:val="005F716D"/>
    <w:rsid w:val="006204DD"/>
    <w:rsid w:val="006C696D"/>
    <w:rsid w:val="006C7EA6"/>
    <w:rsid w:val="00752DD0"/>
    <w:rsid w:val="00792494"/>
    <w:rsid w:val="00867FA6"/>
    <w:rsid w:val="00884012"/>
    <w:rsid w:val="008A2D5E"/>
    <w:rsid w:val="008A635C"/>
    <w:rsid w:val="008B318F"/>
    <w:rsid w:val="008E4BCB"/>
    <w:rsid w:val="00977634"/>
    <w:rsid w:val="009967EF"/>
    <w:rsid w:val="00A10E70"/>
    <w:rsid w:val="00A41C39"/>
    <w:rsid w:val="00A47D9D"/>
    <w:rsid w:val="00A60A34"/>
    <w:rsid w:val="00A8609E"/>
    <w:rsid w:val="00A961B4"/>
    <w:rsid w:val="00AA0C9F"/>
    <w:rsid w:val="00B033DD"/>
    <w:rsid w:val="00B04169"/>
    <w:rsid w:val="00B22468"/>
    <w:rsid w:val="00B920E3"/>
    <w:rsid w:val="00BA5854"/>
    <w:rsid w:val="00BA7938"/>
    <w:rsid w:val="00C16A67"/>
    <w:rsid w:val="00C72C60"/>
    <w:rsid w:val="00C9303C"/>
    <w:rsid w:val="00C96E51"/>
    <w:rsid w:val="00CC1BD1"/>
    <w:rsid w:val="00CD00B2"/>
    <w:rsid w:val="00CD45CF"/>
    <w:rsid w:val="00CF21BE"/>
    <w:rsid w:val="00D4254A"/>
    <w:rsid w:val="00D5347E"/>
    <w:rsid w:val="00D705BA"/>
    <w:rsid w:val="00D70BA0"/>
    <w:rsid w:val="00DA2B6E"/>
    <w:rsid w:val="00DB2D30"/>
    <w:rsid w:val="00DE7FF2"/>
    <w:rsid w:val="00E335ED"/>
    <w:rsid w:val="00E65C5F"/>
    <w:rsid w:val="00E86051"/>
    <w:rsid w:val="00E91D0B"/>
    <w:rsid w:val="00E968A8"/>
    <w:rsid w:val="00EE7179"/>
    <w:rsid w:val="00F351F4"/>
    <w:rsid w:val="00F74325"/>
    <w:rsid w:val="00F7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2473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9</cp:revision>
  <cp:lastPrinted>2022-04-25T11:59:00Z</cp:lastPrinted>
  <dcterms:created xsi:type="dcterms:W3CDTF">2022-04-20T10:59:00Z</dcterms:created>
  <dcterms:modified xsi:type="dcterms:W3CDTF">2022-04-25T12:29:00Z</dcterms:modified>
</cp:coreProperties>
</file>